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8" w:rsidRDefault="00D35FB8">
      <w:pPr>
        <w:ind w:left="360"/>
        <w:jc w:val="center"/>
        <w:outlineLvl w:val="0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年度教育訓練計劃表</w:t>
      </w:r>
    </w:p>
    <w:p w:rsidR="00D35FB8" w:rsidRDefault="00D35FB8">
      <w:pPr>
        <w:jc w:val="right"/>
        <w:rPr>
          <w:rFonts w:ascii="華康細明體"/>
        </w:rPr>
      </w:pPr>
      <w:r>
        <w:rPr>
          <w:rFonts w:ascii="華康細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06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2581"/>
        <w:gridCol w:w="2581"/>
      </w:tblGrid>
      <w:tr w:rsidR="00D3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12" w:space="0" w:color="auto"/>
            </w:tcBorders>
            <w:vAlign w:val="center"/>
          </w:tcPr>
          <w:p w:rsidR="00D35FB8" w:rsidRDefault="00D35FB8">
            <w:pPr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編號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D35FB8" w:rsidRDefault="00D35FB8">
            <w:pPr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課　程　名　稱</w:t>
            </w:r>
          </w:p>
        </w:tc>
        <w:tc>
          <w:tcPr>
            <w:tcW w:w="5940" w:type="dxa"/>
            <w:gridSpan w:val="12"/>
            <w:tcBorders>
              <w:top w:val="single" w:sz="12" w:space="0" w:color="auto"/>
            </w:tcBorders>
            <w:vAlign w:val="center"/>
          </w:tcPr>
          <w:p w:rsidR="00D35FB8" w:rsidRDefault="00D35FB8">
            <w:pPr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預　　定　　訓　　練　　月　　份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</w:tcBorders>
            <w:vAlign w:val="center"/>
          </w:tcPr>
          <w:p w:rsidR="00D35FB8" w:rsidRDefault="00D35FB8">
            <w:pPr>
              <w:jc w:val="center"/>
              <w:rPr>
                <w:rFonts w:ascii="華康細明體"/>
                <w:spacing w:val="20"/>
              </w:rPr>
            </w:pPr>
            <w:r>
              <w:rPr>
                <w:rFonts w:ascii="華康細明體" w:hint="eastAsia"/>
                <w:spacing w:val="20"/>
              </w:rPr>
              <w:t>預定訓練對象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</w:tcBorders>
            <w:vAlign w:val="center"/>
          </w:tcPr>
          <w:p w:rsidR="00D35FB8" w:rsidRDefault="00D35FB8">
            <w:pPr>
              <w:jc w:val="center"/>
              <w:rPr>
                <w:rFonts w:ascii="華康細明體"/>
                <w:spacing w:val="20"/>
              </w:rPr>
            </w:pPr>
            <w:r>
              <w:rPr>
                <w:rFonts w:ascii="華康細明體" w:hint="eastAsia"/>
                <w:spacing w:val="20"/>
              </w:rPr>
              <w:t>經費預算</w:t>
            </w: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vAlign w:val="center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3060" w:type="dxa"/>
            <w:vMerge/>
            <w:vAlign w:val="center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1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2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3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4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5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6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7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8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9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10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11</w:t>
            </w:r>
          </w:p>
        </w:tc>
        <w:tc>
          <w:tcPr>
            <w:tcW w:w="495" w:type="dxa"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  <w:r>
              <w:rPr>
                <w:rFonts w:ascii="華康細明體" w:cs="華康細明體"/>
              </w:rPr>
              <w:t>12</w:t>
            </w:r>
          </w:p>
        </w:tc>
        <w:tc>
          <w:tcPr>
            <w:tcW w:w="2581" w:type="dxa"/>
            <w:vMerge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</w:p>
        </w:tc>
        <w:tc>
          <w:tcPr>
            <w:tcW w:w="2581" w:type="dxa"/>
            <w:vMerge/>
            <w:vAlign w:val="center"/>
          </w:tcPr>
          <w:p w:rsidR="00D35FB8" w:rsidRDefault="00D35FB8">
            <w:pPr>
              <w:jc w:val="center"/>
              <w:rPr>
                <w:rFonts w:ascii="華康細明體" w:cs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</w:tcPr>
          <w:p w:rsidR="00D35FB8" w:rsidRDefault="00D35FB8">
            <w:pPr>
              <w:rPr>
                <w:rFonts w:ascii="華康細明體"/>
              </w:rPr>
            </w:pPr>
          </w:p>
        </w:tc>
      </w:tr>
      <w:tr w:rsidR="00D35F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48" w:type="dxa"/>
            <w:tcBorders>
              <w:bottom w:val="single" w:sz="12" w:space="0" w:color="auto"/>
            </w:tcBorders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</w:tcPr>
          <w:p w:rsidR="00D35FB8" w:rsidRDefault="00D35FB8">
            <w:pPr>
              <w:jc w:val="center"/>
              <w:rPr>
                <w:rFonts w:ascii="華康細明體"/>
              </w:rPr>
            </w:pPr>
          </w:p>
        </w:tc>
        <w:tc>
          <w:tcPr>
            <w:tcW w:w="2581" w:type="dxa"/>
            <w:tcBorders>
              <w:bottom w:val="single" w:sz="12" w:space="0" w:color="auto"/>
            </w:tcBorders>
          </w:tcPr>
          <w:p w:rsidR="00D35FB8" w:rsidRDefault="00D35FB8">
            <w:pPr>
              <w:rPr>
                <w:rFonts w:ascii="華康細明體"/>
              </w:rPr>
            </w:pPr>
          </w:p>
        </w:tc>
        <w:tc>
          <w:tcPr>
            <w:tcW w:w="2581" w:type="dxa"/>
            <w:tcBorders>
              <w:bottom w:val="single" w:sz="12" w:space="0" w:color="auto"/>
            </w:tcBorders>
          </w:tcPr>
          <w:p w:rsidR="00D35FB8" w:rsidRDefault="00D35FB8">
            <w:pPr>
              <w:rPr>
                <w:rFonts w:ascii="華康細明體"/>
              </w:rPr>
            </w:pPr>
          </w:p>
        </w:tc>
      </w:tr>
    </w:tbl>
    <w:p w:rsidR="00D35FB8" w:rsidRDefault="00D35FB8"/>
    <w:sectPr w:rsidR="00D35FB8">
      <w:pgSz w:w="15842" w:h="12242" w:orient="landscape" w:code="1"/>
      <w:pgMar w:top="663" w:right="242" w:bottom="1797" w:left="600" w:header="720" w:footer="720" w:gutter="0"/>
      <w:cols w:space="720"/>
      <w:docGrid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44C"/>
    <w:multiLevelType w:val="singleLevel"/>
    <w:tmpl w:val="1E88AFF2"/>
    <w:lvl w:ilvl="0">
      <w:start w:val="3"/>
      <w:numFmt w:val="decimal"/>
      <w:lvlText w:val="%1."/>
      <w:legacy w:legacy="1" w:legacySpace="0" w:legacyIndent="255"/>
      <w:lvlJc w:val="left"/>
      <w:pPr>
        <w:ind w:left="3080" w:hanging="255"/>
      </w:pPr>
      <w:rPr>
        <w:rFonts w:ascii="華康細明體" w:eastAsia="華康細明體" w:cs="華康細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3B"/>
    <w:rsid w:val="007360C4"/>
    <w:rsid w:val="00D35FB8"/>
    <w:rsid w:val="00E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年度教育訓練計劃表</dc:title>
  <dc:creator>P-NET軟體夢工廠</dc:creator>
  <cp:lastModifiedBy>msi</cp:lastModifiedBy>
  <cp:revision>2</cp:revision>
  <dcterms:created xsi:type="dcterms:W3CDTF">2016-04-15T08:39:00Z</dcterms:created>
  <dcterms:modified xsi:type="dcterms:W3CDTF">2016-04-15T08:39:00Z</dcterms:modified>
</cp:coreProperties>
</file>